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5CE48" w14:textId="24C9B5FD" w:rsidR="00EF75BA" w:rsidRDefault="00EF75BA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Warsztaty </w:t>
      </w:r>
      <w:r w:rsidR="007430D7">
        <w:rPr>
          <w:rFonts w:eastAsia="Times New Roman" w:cstheme="minorHAnsi"/>
          <w:b/>
          <w:bCs/>
          <w:sz w:val="24"/>
          <w:szCs w:val="24"/>
          <w:lang w:eastAsia="pl-PL"/>
        </w:rPr>
        <w:t>innowacji</w:t>
      </w:r>
    </w:p>
    <w:p w14:paraId="0DE85320" w14:textId="5B8D530D" w:rsidR="007430D7" w:rsidRPr="005D3346" w:rsidRDefault="007430D7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dla przedsiębiorców, wynalazców i pionierów technologii</w:t>
      </w:r>
      <w:bookmarkStart w:id="0" w:name="_GoBack"/>
      <w:bookmarkEnd w:id="0"/>
    </w:p>
    <w:p w14:paraId="40376278" w14:textId="4C6D07EB" w:rsidR="00EF75BA" w:rsidRPr="005D3346" w:rsidRDefault="007430D7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28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02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0711E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27C965EB" w14:textId="4E389447" w:rsidR="00EF75BA" w:rsidRPr="0087286E" w:rsidRDefault="007430D7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87286E">
        <w:rPr>
          <w:rFonts w:eastAsia="Times New Roman" w:cstheme="minorHAnsi"/>
          <w:b/>
          <w:bCs/>
          <w:i/>
          <w:sz w:val="24"/>
          <w:szCs w:val="24"/>
          <w:lang w:eastAsia="pl-PL"/>
        </w:rPr>
        <w:t>Zielona Gospodarka</w:t>
      </w:r>
    </w:p>
    <w:p w14:paraId="7457B76B" w14:textId="77777777" w:rsidR="00EF75BA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44D245C" w14:textId="77777777" w:rsidR="007430D7" w:rsidRPr="005D3346" w:rsidRDefault="007430D7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42475E9" w14:textId="4304CB9B" w:rsidR="00EF75BA" w:rsidRPr="005D3346" w:rsidRDefault="00EF75BA" w:rsidP="0048160C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Miejsce: </w:t>
      </w:r>
      <w:r w:rsidR="007430D7">
        <w:rPr>
          <w:rFonts w:eastAsia="Times New Roman" w:cstheme="minorHAnsi"/>
          <w:sz w:val="24"/>
          <w:szCs w:val="24"/>
          <w:lang w:eastAsia="pl-PL"/>
        </w:rPr>
        <w:t>Centrum biurowo-szkoleniowe MONIUSZKI 7, ul. Moniuszki 7, 40-005 Katowice, Sala Niebieska</w:t>
      </w:r>
    </w:p>
    <w:p w14:paraId="65CC572A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Limit uczestników: 50 osób</w:t>
      </w:r>
    </w:p>
    <w:p w14:paraId="6B38D932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48DF9FC9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</w:t>
      </w:r>
    </w:p>
    <w:p w14:paraId="090166F4" w14:textId="4F6E94CA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15D757F7" w14:textId="560333BE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0156507D" w14:textId="72628D93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……………………………………….</w:t>
      </w:r>
    </w:p>
    <w:p w14:paraId="675A6FE6" w14:textId="5B68584F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1383B602" w14:textId="06F8AEF9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3EEA1570" w14:textId="2F2BC5CC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354531B2" w14:textId="1B486B68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3A90427F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uczestników warsztatów</w:t>
      </w:r>
    </w:p>
    <w:p w14:paraId="43C96C34" w14:textId="2148EFDE" w:rsidR="007430D7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14:paraId="689B74FA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Administrator danych osobowych</w:t>
      </w:r>
    </w:p>
    <w:p w14:paraId="2EE3871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Administratorem Pani/Pana danych osobowych jest Górnicza Izba Przemysłowo-Handlowa (GIPH/Izba) z siedzibą przy ul. Kościuszki 30, 40-048 Katowice, tel. 32 757 32 52, mail: </w:t>
      </w:r>
      <w:hyperlink r:id="rId8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, NIP: 634-10-12-786, REGON: 271505490, wpisana pod nr 0000095169 do Rejestru Przedsiębiorców KRS, wpisana również do Rejestru Stowarzyszeń, Innych Organizacji Społecznych i Zawodowych, Fundacji i Publicznych Zakładów Opieki Zdrowotnej, prowadzonego przez Sąd Rejonowy Katowice-Wschód w Katowicach, Wydział VIII Gospodarczy Krajowego Rejestru Sądowego.</w:t>
      </w:r>
    </w:p>
    <w:p w14:paraId="69C26940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4CABAB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32629C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uczestników warsztatów: imię i nazwisko, adres e-mail, numer telefonu, miejsce zatrudnienia, dane obejmujące informację o szczególnych potrzebach.</w:t>
      </w:r>
    </w:p>
    <w:p w14:paraId="0C258072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15BD5C73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1C9062C0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6A29115A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448B8CF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przeprowadzenia warsztatów w ramach projektu pn. </w:t>
      </w:r>
      <w:r w:rsidRPr="005D3346">
        <w:rPr>
          <w:rFonts w:cstheme="minorHAnsi"/>
          <w:sz w:val="24"/>
          <w:szCs w:val="24"/>
        </w:rPr>
        <w:t>Regionalne obserwatorium procesu transformacji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celach: tj. przeprowadzenie warsztatu,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14:paraId="38AC202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9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informacji związanej z danym warsztatem;</w:t>
      </w:r>
    </w:p>
    <w:p w14:paraId="3E5A16A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21244ED4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sprawozdawczości oraz działań informacyjno-promocyjnych;</w:t>
      </w:r>
    </w:p>
    <w:p w14:paraId="08F0D10B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t>monitoringu, ewaluacji, kontroli i audytu;</w:t>
      </w:r>
    </w:p>
    <w:p w14:paraId="1990450D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4EB5C41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E305AF5" w14:textId="77777777" w:rsidR="00EF75BA" w:rsidRPr="005D3346" w:rsidRDefault="00EF75BA" w:rsidP="00EF75B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01E301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71288A78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zapewnieniu Pani/u udziału w warsztatach oraz odpowiedniego wsparcia (art. 6 ust. 1 lit. b RODO);</w:t>
      </w:r>
    </w:p>
    <w:p w14:paraId="3B5517CD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4A7EF734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03DE56AB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03AF8A42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jest niezbędne ze względów związanych z ważnym interesem publicznym, na podstawie prawa Unii Europejskiej lub prawa państwa członkowskiego (art.  9 ust. 2 lit. g RODO). </w:t>
      </w:r>
    </w:p>
    <w:p w14:paraId="0057B8EF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05E49B8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14:paraId="7C3EE7B7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144C57D6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4FD2661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55A24BED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Liderowi projektu „Regionalne Obserwatorium Procesu Transformacji (ROPT)”, tj. Województwu Śląskiemu,</w:t>
      </w:r>
    </w:p>
    <w:p w14:paraId="4E47B45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sprawującym funkcje kontroli i nadzoru nad realizacją zadań Administratora w projekcie ROPT,</w:t>
      </w:r>
    </w:p>
    <w:p w14:paraId="2FDD4C83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innym podmiotom przetwarzającym dane osobowe na podstawie upoważnienia lub w celu wykonania na zlecenie Administratora czynności związanych z realizacją celów przetwarzania,</w:t>
      </w:r>
    </w:p>
    <w:p w14:paraId="57CD0332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6F008B8C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2F679C4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44AA0A14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A516BB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14:paraId="309F5DF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6CE5D0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7877DFE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33F9647F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01913335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A662E47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7D0A3235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429D4A39" w14:textId="77777777" w:rsidR="00EF75BA" w:rsidRPr="007430D7" w:rsidRDefault="00EF75BA" w:rsidP="007430D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D51A15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Prawa osób, których dane dotyczą</w:t>
      </w:r>
    </w:p>
    <w:p w14:paraId="0FA82330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405A96F8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6E5E7A36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39836CD1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01F269DE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4BD41841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22B34EB5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14:paraId="53DF3F1C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10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3684E858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23D24346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46B9CF6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14:paraId="3F715C9D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Podanie danych w ramach zgłoszenia udziału w warsztatach jest dobrowolne, jednak konieczne w zakresie, w jakim dane te są przetwarzane w celu zawarcia i realizacji umowy udziału w wydarzeniu. Odmowa podania danych uniemożliwia wzięcie udziału w warsztatach.</w:t>
      </w:r>
    </w:p>
    <w:p w14:paraId="7AFAC54E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11172B13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EF75BA" w:rsidRPr="005D3346" w:rsidSect="00DE07E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3E036" w14:textId="77777777" w:rsidR="00BC2CA3" w:rsidRDefault="00BC2CA3" w:rsidP="00562430">
      <w:pPr>
        <w:spacing w:after="0" w:line="240" w:lineRule="auto"/>
      </w:pPr>
      <w:r>
        <w:separator/>
      </w:r>
    </w:p>
  </w:endnote>
  <w:endnote w:type="continuationSeparator" w:id="0">
    <w:p w14:paraId="5A0D4CDF" w14:textId="77777777" w:rsidR="00BC2CA3" w:rsidRDefault="00BC2CA3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77777777" w:rsidR="0016219F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9BD7927" id="Łącznik prostoliniowy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16219F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16219F" w:rsidRDefault="008A369B">
            <w:pPr>
              <w:pStyle w:val="Stopka"/>
              <w:jc w:val="right"/>
            </w:pPr>
          </w:p>
          <w:p w14:paraId="0872BC60" w14:textId="77777777" w:rsidR="0016219F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69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69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D1BD6" w:rsidRPr="0016219F" w:rsidRDefault="008A369B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8158D" w14:textId="77777777" w:rsidR="00BC2CA3" w:rsidRDefault="00BC2CA3" w:rsidP="00562430">
      <w:pPr>
        <w:spacing w:after="0" w:line="240" w:lineRule="auto"/>
      </w:pPr>
      <w:r>
        <w:separator/>
      </w:r>
    </w:p>
  </w:footnote>
  <w:footnote w:type="continuationSeparator" w:id="0">
    <w:p w14:paraId="3265A866" w14:textId="77777777" w:rsidR="00BC2CA3" w:rsidRDefault="00BC2CA3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5B70A" w14:textId="77777777" w:rsidR="0016219F" w:rsidRDefault="00BD0A85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DDBC7" wp14:editId="668565F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B00F" w14:textId="1D72563B" w:rsidR="0016219F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4AA556D" id="Łącznik prostoliniowy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16219F" w:rsidRDefault="008A36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2"/>
  </w:num>
  <w:num w:numId="4">
    <w:abstractNumId w:val="24"/>
  </w:num>
  <w:num w:numId="5">
    <w:abstractNumId w:val="16"/>
  </w:num>
  <w:num w:numId="6">
    <w:abstractNumId w:val="8"/>
  </w:num>
  <w:num w:numId="7">
    <w:abstractNumId w:val="38"/>
  </w:num>
  <w:num w:numId="8">
    <w:abstractNumId w:val="23"/>
  </w:num>
  <w:num w:numId="9">
    <w:abstractNumId w:val="35"/>
  </w:num>
  <w:num w:numId="10">
    <w:abstractNumId w:val="43"/>
  </w:num>
  <w:num w:numId="11">
    <w:abstractNumId w:val="30"/>
  </w:num>
  <w:num w:numId="12">
    <w:abstractNumId w:val="39"/>
  </w:num>
  <w:num w:numId="13">
    <w:abstractNumId w:val="29"/>
  </w:num>
  <w:num w:numId="14">
    <w:abstractNumId w:val="7"/>
  </w:num>
  <w:num w:numId="15">
    <w:abstractNumId w:val="10"/>
  </w:num>
  <w:num w:numId="16">
    <w:abstractNumId w:val="11"/>
  </w:num>
  <w:num w:numId="17">
    <w:abstractNumId w:val="12"/>
  </w:num>
  <w:num w:numId="18">
    <w:abstractNumId w:val="25"/>
  </w:num>
  <w:num w:numId="19">
    <w:abstractNumId w:val="3"/>
  </w:num>
  <w:num w:numId="20">
    <w:abstractNumId w:val="41"/>
  </w:num>
  <w:num w:numId="21">
    <w:abstractNumId w:val="33"/>
  </w:num>
  <w:num w:numId="22">
    <w:abstractNumId w:val="36"/>
  </w:num>
  <w:num w:numId="23">
    <w:abstractNumId w:val="28"/>
  </w:num>
  <w:num w:numId="24">
    <w:abstractNumId w:val="9"/>
  </w:num>
  <w:num w:numId="25">
    <w:abstractNumId w:val="32"/>
  </w:num>
  <w:num w:numId="26">
    <w:abstractNumId w:val="34"/>
  </w:num>
  <w:num w:numId="27">
    <w:abstractNumId w:val="4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42"/>
  </w:num>
  <w:num w:numId="32">
    <w:abstractNumId w:val="21"/>
  </w:num>
  <w:num w:numId="33">
    <w:abstractNumId w:val="27"/>
  </w:num>
  <w:num w:numId="34">
    <w:abstractNumId w:val="14"/>
  </w:num>
  <w:num w:numId="35">
    <w:abstractNumId w:val="17"/>
  </w:num>
  <w:num w:numId="36">
    <w:abstractNumId w:val="22"/>
  </w:num>
  <w:num w:numId="37">
    <w:abstractNumId w:val="13"/>
  </w:num>
  <w:num w:numId="38">
    <w:abstractNumId w:val="0"/>
  </w:num>
  <w:num w:numId="39">
    <w:abstractNumId w:val="18"/>
  </w:num>
  <w:num w:numId="40">
    <w:abstractNumId w:val="1"/>
  </w:num>
  <w:num w:numId="41">
    <w:abstractNumId w:val="31"/>
  </w:num>
  <w:num w:numId="42">
    <w:abstractNumId w:val="4"/>
  </w:num>
  <w:num w:numId="43">
    <w:abstractNumId w:val="15"/>
  </w:num>
  <w:num w:numId="44">
    <w:abstractNumId w:val="19"/>
  </w:num>
  <w:num w:numId="45">
    <w:abstractNumId w:val="2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30"/>
    <w:rsid w:val="000711EF"/>
    <w:rsid w:val="00191901"/>
    <w:rsid w:val="001C0D4C"/>
    <w:rsid w:val="002D28A1"/>
    <w:rsid w:val="003728D3"/>
    <w:rsid w:val="003E60DE"/>
    <w:rsid w:val="0048160C"/>
    <w:rsid w:val="00513420"/>
    <w:rsid w:val="00562430"/>
    <w:rsid w:val="005D3346"/>
    <w:rsid w:val="007430D7"/>
    <w:rsid w:val="00827D11"/>
    <w:rsid w:val="0087286E"/>
    <w:rsid w:val="008A369B"/>
    <w:rsid w:val="00945B55"/>
    <w:rsid w:val="009968F0"/>
    <w:rsid w:val="009A2787"/>
    <w:rsid w:val="009B527A"/>
    <w:rsid w:val="00BA0143"/>
    <w:rsid w:val="00BC2CA3"/>
    <w:rsid w:val="00BD0A85"/>
    <w:rsid w:val="00BD5626"/>
    <w:rsid w:val="00BE0E53"/>
    <w:rsid w:val="00CD56DA"/>
    <w:rsid w:val="00D84128"/>
    <w:rsid w:val="00DE07EF"/>
    <w:rsid w:val="00EF75BA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iph.com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@giph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ph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AZ</cp:lastModifiedBy>
  <cp:revision>6</cp:revision>
  <cp:lastPrinted>2023-02-14T11:28:00Z</cp:lastPrinted>
  <dcterms:created xsi:type="dcterms:W3CDTF">2023-02-14T11:11:00Z</dcterms:created>
  <dcterms:modified xsi:type="dcterms:W3CDTF">2023-02-14T11:28:00Z</dcterms:modified>
</cp:coreProperties>
</file>